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1068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28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308,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1 ст. 15.33.2 КоАП РФ, в отношении должностного </w:t>
      </w:r>
      <w:r>
        <w:rPr>
          <w:rFonts w:ascii="Times New Roman" w:eastAsia="Times New Roman" w:hAnsi="Times New Roman" w:cs="Times New Roman"/>
          <w:sz w:val="27"/>
          <w:szCs w:val="27"/>
        </w:rPr>
        <w:t>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Алферовой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Натальи Борисовны, </w:t>
      </w:r>
      <w:r>
        <w:rPr>
          <w:rStyle w:val="cat-UserDefinedgrp-38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Алферова Н.Б.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директором </w:t>
      </w:r>
      <w:r>
        <w:rPr>
          <w:rStyle w:val="cat-UserDefinedgrp-39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телекоммуникационным каналам связи,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нарушением срока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Отделение Фонда пенсионного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Российской Федерации по ХМАО-Югре в установлен</w:t>
      </w:r>
      <w:r>
        <w:rPr>
          <w:rFonts w:ascii="Times New Roman" w:eastAsia="Times New Roman" w:hAnsi="Times New Roman" w:cs="Times New Roman"/>
          <w:sz w:val="27"/>
          <w:szCs w:val="27"/>
        </w:rPr>
        <w:t>ный законодательством срок до 27</w:t>
      </w:r>
      <w:r>
        <w:rPr>
          <w:rFonts w:ascii="Times New Roman" w:eastAsia="Times New Roman" w:hAnsi="Times New Roman" w:cs="Times New Roman"/>
          <w:sz w:val="27"/>
          <w:szCs w:val="27"/>
        </w:rPr>
        <w:t>.01.202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сведения о застрахованных лицах по форме ЕФС-1 раздел 1 подраздел 1.2 с типом «Исходная»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СТАЖ, 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ое лицо (обращение 101-25-00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5499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0000</w:t>
      </w:r>
      <w:r>
        <w:rPr>
          <w:rFonts w:ascii="Times New Roman" w:eastAsia="Times New Roman" w:hAnsi="Times New Roman" w:cs="Times New Roman"/>
          <w:sz w:val="27"/>
          <w:szCs w:val="27"/>
        </w:rPr>
        <w:t>), чем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 3 ст. 11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Алферова Н.Б.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Алферовой Н.Б.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Алферовой Н.Б.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1206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список почтовых отправлений; уведомление о составлении протокола об административном правонарушении; копия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расчет финансовой санкции; уведомление об устранении ошибок и (или) несоответствий между представленными страхователями сведениями и сведениями, имеющимися у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фонда РФ; сведения о застрахованных лицах; извещения о доставке и протоколы проверки; выписка из ЕГРЮЛ.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Алферовой Н.Б.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3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периодом, в отно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шении застрахованных лиц, которые в отчетном периоде: выполняли работу (осуществляли деятельность), дающую право на досрочное назначение страховой пенсии в соответствии со </w:t>
      </w:r>
      <w:hyperlink r:id="rId4" w:anchor="/document/70552688/entry/3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статьями 30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31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21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пунктами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4" w:anchor="/document/70552688/entry/32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7 части 1 статьи 32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</w:t>
      </w:r>
      <w:hyperlink r:id="rId4" w:anchor="/document/70552688/entry/17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14 статьи 17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формировали свои пенсионные права в соответствии с </w:t>
      </w:r>
      <w:hyperlink r:id="rId4" w:anchor="/document/185213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от 15 мая 1991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1244-I "О социальной защите граждан, подвергшихся воздействию радиации вследствие катастрофы на Чернобыльской АЭС";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работали в период отбывания наказания в виде лишения свободы; имели периоды простоя или отстранения от работы; имели периоды освобождения от работы с сохранением места работы (должности) на время исполнения государственных или общественных обязанностей;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находились в отпуске по уходу за ребенком в возрасте от полутора до трех лет, в отпуске без сохранения заработной платы;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Пункт 3 дополнен подпунктом 11 с 1 января 2023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- </w:t>
      </w:r>
      <w:hyperlink r:id="rId4" w:anchor="/document/406040335/entry/200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Феде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р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альный закон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от 28 декабря 2022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 569-ФЗ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имели период приостановления действия трудового договора в соответствии со </w:t>
      </w:r>
      <w:hyperlink r:id="rId4" w:anchor="/document/12125268/entry/35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351.7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Трудового кодекса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Алферовой Н.Б.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ст.15.33.2 Кодекса РФ об административных правонарушениях – </w:t>
      </w:r>
      <w:r>
        <w:rPr>
          <w:rFonts w:ascii="Roboto" w:eastAsia="Roboto" w:hAnsi="Roboto" w:cs="Roboto"/>
          <w:sz w:val="27"/>
          <w:szCs w:val="27"/>
        </w:rPr>
        <w:t xml:space="preserve">непредставление в установленный </w:t>
      </w:r>
      <w:hyperlink r:id="rId4" w:anchor="/document/10106192/entry/8" w:history="1">
        <w:r>
          <w:rPr>
            <w:rFonts w:ascii="Roboto" w:eastAsia="Roboto" w:hAnsi="Roboto" w:cs="Roboto"/>
            <w:color w:val="0000EE"/>
            <w:sz w:val="27"/>
            <w:szCs w:val="27"/>
            <w:u w:val="single" w:color="0000EE"/>
          </w:rPr>
          <w:t>законодательством</w:t>
        </w:r>
      </w:hyperlink>
      <w:r>
        <w:rPr>
          <w:rFonts w:ascii="Roboto" w:eastAsia="Roboto" w:hAnsi="Roboto" w:cs="Roboto"/>
          <w:sz w:val="27"/>
          <w:szCs w:val="27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Roboto" w:eastAsia="Roboto" w:hAnsi="Roboto" w:cs="Roboto"/>
            <w:color w:val="0000EE"/>
            <w:sz w:val="27"/>
            <w:szCs w:val="27"/>
            <w:u w:val="single" w:color="0000EE"/>
          </w:rPr>
          <w:t>частью 2</w:t>
        </w:r>
      </w:hyperlink>
      <w:r>
        <w:rPr>
          <w:rFonts w:ascii="Roboto" w:eastAsia="Roboto" w:hAnsi="Roboto" w:cs="Roboto"/>
          <w:sz w:val="27"/>
          <w:szCs w:val="27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Алферову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Наталь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Борисовн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 реквизитам: Банк получателя </w:t>
      </w:r>
      <w:r>
        <w:rPr>
          <w:rFonts w:ascii="Times New Roman" w:eastAsia="Times New Roman" w:hAnsi="Times New Roman" w:cs="Times New Roman"/>
          <w:sz w:val="27"/>
          <w:szCs w:val="27"/>
        </w:rPr>
        <w:t>РКЦ г. Ханты-Мансийска г. Ханты-Мансийск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по следующим реквизитам: Банк получателя 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Ханты-Мансийск, Получатель: УФК по Ханты-Мансийскому автономному округу - Югре (ОСФР по ХМАО-Югре, л/с 04874Ф87010),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 счет N 40102810245370000007, ИНН 8601002078, КПП 860101001, БИК ТОФК 007162163, ОКТМО 71876000 (город Сургут), р/счет - 03100643000000018700, КБК 7971160123006000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УИН 797</w:t>
      </w:r>
      <w:r>
        <w:rPr>
          <w:rFonts w:ascii="Times New Roman" w:eastAsia="Times New Roman" w:hAnsi="Times New Roman" w:cs="Times New Roman"/>
          <w:sz w:val="27"/>
          <w:szCs w:val="27"/>
        </w:rPr>
        <w:t>02700000000286019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 верна: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28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мая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1068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Секретарь судебного заседания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15">
    <w:name w:val="cat-UserDefined grp-3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